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BBFB0D0" w:rsidR="00A036E8" w:rsidRDefault="0091001F" w:rsidP="00DE6AB1">
      <w:pPr>
        <w:pStyle w:val="Heading2"/>
        <w:jc w:val="center"/>
      </w:pPr>
      <w:bookmarkStart w:id="0" w:name="_GoBack"/>
      <w:r>
        <w:rPr>
          <w:rFonts w:ascii="Aaux Pro-Regular" w:hAnsi="Aaux Pro-Regular"/>
          <w:noProof/>
          <w:sz w:val="20"/>
        </w:rPr>
        <w:drawing>
          <wp:anchor distT="0" distB="0" distL="114300" distR="114300" simplePos="0" relativeHeight="251659264" behindDoc="1" locked="0" layoutInCell="1" allowOverlap="1" wp14:anchorId="23EEE931" wp14:editId="0F1180DA">
            <wp:simplePos x="0" y="0"/>
            <wp:positionH relativeFrom="page">
              <wp:posOffset>171450</wp:posOffset>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02EB378F" w14:textId="77777777" w:rsidR="00A55E29" w:rsidRDefault="00A55E29" w:rsidP="00091C08">
      <w:pPr>
        <w:pStyle w:val="Heading2"/>
        <w:jc w:val="center"/>
        <w:rPr>
          <w:rFonts w:ascii="Arial" w:hAnsi="Arial"/>
          <w:b/>
          <w:szCs w:val="24"/>
        </w:rPr>
      </w:pPr>
    </w:p>
    <w:p w14:paraId="7696D121" w14:textId="77777777" w:rsidR="00991CDF" w:rsidRPr="0007555B" w:rsidRDefault="00991CDF" w:rsidP="00991CDF">
      <w:pPr>
        <w:pStyle w:val="Heading2"/>
        <w:jc w:val="center"/>
        <w:rPr>
          <w:rFonts w:ascii="Arial" w:hAnsi="Arial"/>
          <w:b/>
          <w:szCs w:val="24"/>
        </w:rPr>
      </w:pPr>
      <w:r w:rsidRPr="0007555B">
        <w:rPr>
          <w:rFonts w:ascii="Arial" w:hAnsi="Arial"/>
          <w:b/>
          <w:szCs w:val="24"/>
        </w:rPr>
        <w:t>M E M O R A N D U M</w:t>
      </w:r>
    </w:p>
    <w:p w14:paraId="12E1C63E" w14:textId="77777777" w:rsidR="00991CDF" w:rsidRPr="0007555B" w:rsidRDefault="00991CDF" w:rsidP="00991CDF">
      <w:pPr>
        <w:rPr>
          <w:sz w:val="24"/>
          <w:szCs w:val="24"/>
        </w:rPr>
      </w:pPr>
    </w:p>
    <w:p w14:paraId="7A7EF7AF" w14:textId="77777777" w:rsidR="00991CDF" w:rsidRDefault="00991CDF" w:rsidP="00991CDF">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Pr>
          <w:rFonts w:ascii="Arial" w:hAnsi="Arial"/>
          <w:b/>
          <w:szCs w:val="24"/>
        </w:rPr>
        <w:t>December 23, 2020</w:t>
      </w:r>
    </w:p>
    <w:p w14:paraId="73F0F97F" w14:textId="77777777" w:rsidR="00991CDF" w:rsidRPr="0007555B" w:rsidRDefault="00991CDF" w:rsidP="00991CDF">
      <w:pPr>
        <w:rPr>
          <w:rFonts w:ascii="Arial" w:hAnsi="Arial"/>
          <w:b/>
          <w:sz w:val="24"/>
          <w:szCs w:val="24"/>
        </w:rPr>
      </w:pPr>
    </w:p>
    <w:p w14:paraId="7EA05FF7" w14:textId="77777777" w:rsidR="00991CDF" w:rsidRPr="0007555B" w:rsidRDefault="00991CDF" w:rsidP="00991CDF">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698E770C" w14:textId="77777777" w:rsidR="00991CDF" w:rsidRPr="0007555B" w:rsidRDefault="00991CDF" w:rsidP="00991CDF">
      <w:pPr>
        <w:rPr>
          <w:rFonts w:ascii="Arial" w:hAnsi="Arial"/>
          <w:b/>
          <w:sz w:val="24"/>
          <w:szCs w:val="24"/>
        </w:rPr>
      </w:pPr>
    </w:p>
    <w:p w14:paraId="1979EBFE" w14:textId="77777777" w:rsidR="00991CDF" w:rsidRPr="0007555B" w:rsidRDefault="00991CDF" w:rsidP="00991CDF">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755F2093" w14:textId="77777777" w:rsidR="00991CDF" w:rsidRPr="0007555B" w:rsidRDefault="00991CDF" w:rsidP="00991CDF">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5D71952C" w14:textId="77777777" w:rsidR="00991CDF" w:rsidRDefault="00991CDF" w:rsidP="00991CD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w:t>
      </w:r>
      <w:r>
        <w:rPr>
          <w:rFonts w:ascii="Arial" w:hAnsi="Arial"/>
          <w:b/>
          <w:sz w:val="24"/>
        </w:rPr>
        <w:t xml:space="preserve">for Charter Renewal of Icahn Charter School 2 </w:t>
      </w:r>
      <w:r>
        <w:rPr>
          <w:rFonts w:ascii="Arial" w:hAnsi="Arial"/>
          <w:b/>
          <w:sz w:val="24"/>
          <w:szCs w:val="24"/>
        </w:rPr>
        <w:t>(Bronx</w:t>
      </w:r>
      <w:r>
        <w:rPr>
          <w:rFonts w:ascii="Arial" w:hAnsi="Arial"/>
          <w:b/>
          <w:sz w:val="24"/>
        </w:rPr>
        <w:t>)</w:t>
      </w:r>
    </w:p>
    <w:p w14:paraId="697496DE" w14:textId="77777777" w:rsidR="00991CDF" w:rsidRPr="0007555B" w:rsidRDefault="00991CDF" w:rsidP="00991CDF">
      <w:pPr>
        <w:rPr>
          <w:rFonts w:ascii="Arial" w:hAnsi="Arial"/>
          <w:sz w:val="24"/>
          <w:szCs w:val="24"/>
        </w:rPr>
      </w:pPr>
    </w:p>
    <w:p w14:paraId="38CCB357"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Action Requested</w:t>
      </w:r>
    </w:p>
    <w:p w14:paraId="2008F1A4" w14:textId="77777777" w:rsidR="00991CDF" w:rsidRPr="0007555B" w:rsidRDefault="00991CDF" w:rsidP="00991CDF">
      <w:pPr>
        <w:rPr>
          <w:rFonts w:ascii="Arial" w:hAnsi="Arial"/>
          <w:sz w:val="24"/>
          <w:szCs w:val="24"/>
        </w:rPr>
      </w:pPr>
    </w:p>
    <w:p w14:paraId="122ADCAC" w14:textId="77777777" w:rsidR="00991CDF" w:rsidRDefault="00991CDF" w:rsidP="00991CDF">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charter renewal for Icahn Charter School 2 through July 31, 2026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 Approval of the proposed charter term would align all seven Icahn Charter Schools with a renewal date of July 31, 2026 to facilitate a more efficient renewal process for the schools, which share an educational program, certain key staff, and governance.</w:t>
      </w:r>
    </w:p>
    <w:p w14:paraId="11607FE3" w14:textId="77777777" w:rsidR="00991CDF" w:rsidRPr="0007555B" w:rsidRDefault="00991CDF" w:rsidP="00991CDF">
      <w:pPr>
        <w:ind w:firstLine="720"/>
        <w:rPr>
          <w:rFonts w:ascii="Arial" w:hAnsi="Arial"/>
          <w:sz w:val="24"/>
          <w:szCs w:val="24"/>
        </w:rPr>
      </w:pPr>
    </w:p>
    <w:p w14:paraId="3E16F34B"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Resolution</w:t>
      </w:r>
    </w:p>
    <w:p w14:paraId="11805732" w14:textId="77777777" w:rsidR="00991CDF" w:rsidRPr="0007555B" w:rsidRDefault="00991CDF" w:rsidP="00991CDF">
      <w:pPr>
        <w:rPr>
          <w:rFonts w:ascii="Arial" w:hAnsi="Arial"/>
          <w:sz w:val="24"/>
          <w:szCs w:val="24"/>
        </w:rPr>
      </w:pPr>
    </w:p>
    <w:p w14:paraId="039DCF91" w14:textId="77777777" w:rsidR="00991CDF" w:rsidRPr="0007555B" w:rsidRDefault="00991CDF" w:rsidP="00991CDF">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8309C35" w14:textId="77777777" w:rsidR="00991CDF" w:rsidRPr="0007555B" w:rsidRDefault="00991CDF" w:rsidP="00991CDF">
      <w:pPr>
        <w:pStyle w:val="BodyTextIndent3"/>
        <w:ind w:left="0" w:firstLine="720"/>
        <w:rPr>
          <w:szCs w:val="24"/>
        </w:rPr>
      </w:pPr>
    </w:p>
    <w:p w14:paraId="5BE56F60" w14:textId="77777777" w:rsidR="00991CDF" w:rsidRDefault="00991CDF" w:rsidP="00991CDF">
      <w:pPr>
        <w:pStyle w:val="BodyTextIndent2"/>
        <w:widowControl w:val="0"/>
        <w:ind w:right="720"/>
        <w:jc w:val="both"/>
        <w:rPr>
          <w:rFonts w:ascii="Arial" w:hAnsi="Arial"/>
          <w:u w:val="single"/>
        </w:rPr>
      </w:pPr>
    </w:p>
    <w:p w14:paraId="0BEE92B7" w14:textId="77777777" w:rsidR="00991CDF" w:rsidRPr="004E2D6F" w:rsidRDefault="00991CDF" w:rsidP="00991CDF">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renewal of Icahn Charter School </w:t>
      </w:r>
      <w:r>
        <w:rPr>
          <w:rFonts w:ascii="Arial" w:hAnsi="Arial" w:cs="Arial"/>
          <w:color w:val="000000"/>
          <w:szCs w:val="24"/>
        </w:rPr>
        <w:t>2</w:t>
      </w:r>
      <w:r w:rsidRPr="004E2D6F">
        <w:rPr>
          <w:rFonts w:ascii="Arial" w:hAnsi="Arial" w:cs="Arial"/>
          <w:color w:val="000000"/>
          <w:szCs w:val="24"/>
        </w:rPr>
        <w:t xml:space="preserve"> (the “Education Corporation”), located in the Bronx,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14:paraId="5A7F2BFA" w14:textId="77777777" w:rsidR="00991CDF" w:rsidRDefault="00991CDF" w:rsidP="00991CDF">
      <w:pPr>
        <w:pStyle w:val="BodyTextIndent2"/>
        <w:widowControl w:val="0"/>
        <w:ind w:right="720"/>
        <w:jc w:val="both"/>
        <w:rPr>
          <w:rFonts w:ascii="Arial" w:hAnsi="Arial"/>
          <w:u w:val="single"/>
        </w:rPr>
      </w:pPr>
    </w:p>
    <w:p w14:paraId="5BC70A2F" w14:textId="77777777" w:rsidR="00991CDF" w:rsidRDefault="00991CDF" w:rsidP="00991CDF">
      <w:pPr>
        <w:rPr>
          <w:rFonts w:ascii="Arial" w:hAnsi="Arial"/>
          <w:sz w:val="24"/>
        </w:rPr>
      </w:pPr>
    </w:p>
    <w:p w14:paraId="7DDE8A48" w14:textId="77777777" w:rsidR="00991CDF" w:rsidRDefault="00991CDF" w:rsidP="00991CDF">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renewed through and including July 31, 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14:paraId="5D6BEADC" w14:textId="77777777" w:rsidR="00991CDF" w:rsidRDefault="00991CDF" w:rsidP="00991CDF">
      <w:pPr>
        <w:pStyle w:val="BodyTextIndent2"/>
        <w:widowControl w:val="0"/>
        <w:ind w:right="720"/>
        <w:jc w:val="both"/>
        <w:rPr>
          <w:rFonts w:ascii="Arial" w:hAnsi="Arial" w:cs="Arial"/>
          <w:color w:val="000000"/>
          <w:szCs w:val="24"/>
        </w:rPr>
      </w:pPr>
    </w:p>
    <w:p w14:paraId="101DD9C2" w14:textId="77777777" w:rsidR="00991CDF" w:rsidRPr="004E2D6F" w:rsidRDefault="00991CDF" w:rsidP="00991CDF">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14:paraId="6437A72A" w14:textId="77777777" w:rsidR="00991CDF" w:rsidRPr="004E2D6F" w:rsidRDefault="00991CDF" w:rsidP="00991CDF">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14:paraId="4614DF3B" w14:textId="77777777" w:rsidR="00991CDF" w:rsidRDefault="00991CDF" w:rsidP="00991CDF">
      <w:pPr>
        <w:rPr>
          <w:rFonts w:ascii="Arial" w:hAnsi="Arial"/>
          <w:sz w:val="24"/>
          <w:szCs w:val="24"/>
        </w:rPr>
      </w:pPr>
    </w:p>
    <w:p w14:paraId="29C4C6A2" w14:textId="77777777" w:rsidR="00991CDF" w:rsidRPr="0007555B" w:rsidRDefault="00991CDF" w:rsidP="00991CDF">
      <w:pPr>
        <w:pStyle w:val="BodyTextIndent"/>
        <w:ind w:left="0" w:firstLine="0"/>
        <w:jc w:val="both"/>
        <w:rPr>
          <w:rFonts w:ascii="Arial" w:hAnsi="Arial"/>
          <w:b/>
          <w:szCs w:val="24"/>
          <w:u w:val="single"/>
        </w:rPr>
      </w:pPr>
      <w:r w:rsidRPr="0007555B">
        <w:rPr>
          <w:rFonts w:ascii="Arial" w:hAnsi="Arial"/>
          <w:b/>
          <w:szCs w:val="24"/>
          <w:u w:val="single"/>
        </w:rPr>
        <w:t>Background</w:t>
      </w:r>
    </w:p>
    <w:p w14:paraId="7D04F36A" w14:textId="77777777" w:rsidR="00991CDF" w:rsidRPr="0007555B" w:rsidRDefault="00991CDF" w:rsidP="00991CDF">
      <w:pPr>
        <w:pStyle w:val="BodyTextIndent"/>
        <w:ind w:left="0" w:firstLine="0"/>
        <w:jc w:val="both"/>
        <w:rPr>
          <w:rFonts w:ascii="Arial" w:hAnsi="Arial"/>
          <w:szCs w:val="24"/>
          <w:u w:val="single"/>
        </w:rPr>
      </w:pPr>
    </w:p>
    <w:p w14:paraId="41FB1D0C" w14:textId="77777777" w:rsidR="00991CDF" w:rsidRDefault="00991CDF" w:rsidP="00991CDF">
      <w:pPr>
        <w:pStyle w:val="BodyTextIndent"/>
        <w:tabs>
          <w:tab w:val="left" w:pos="720"/>
        </w:tabs>
        <w:ind w:left="0" w:firstLine="0"/>
        <w:rPr>
          <w:rFonts w:ascii="Arial" w:hAnsi="Arial"/>
        </w:rPr>
      </w:pPr>
      <w:r>
        <w:rPr>
          <w:rFonts w:ascii="Arial" w:hAnsi="Arial"/>
        </w:rPr>
        <w:tab/>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14:paraId="599632CB" w14:textId="77777777" w:rsidR="00991CDF" w:rsidRDefault="00991CDF" w:rsidP="00991CDF">
      <w:pPr>
        <w:pStyle w:val="BodyTextIndent"/>
        <w:tabs>
          <w:tab w:val="left" w:pos="720"/>
        </w:tabs>
        <w:ind w:left="0" w:firstLine="0"/>
        <w:rPr>
          <w:rFonts w:ascii="Arial" w:hAnsi="Arial"/>
        </w:rPr>
      </w:pPr>
    </w:p>
    <w:p w14:paraId="722782FD" w14:textId="77777777" w:rsidR="00991CDF" w:rsidRPr="00A920E5" w:rsidRDefault="00991CDF" w:rsidP="00991CDF">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r:id="rId12" w:history="1">
        <w:r w:rsidRPr="009C5BFE">
          <w:rPr>
            <w:rStyle w:val="Hyperlink"/>
            <w:rFonts w:ascii="Arial" w:hAnsi="Arial"/>
          </w:rPr>
          <w:t>https://www.newyorkcharters.org/wp-content/uploads/SUNY-Renewal-Policies.pdf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w:t>
      </w:r>
      <w:r w:rsidRPr="00A920E5">
        <w:rPr>
          <w:rFonts w:ascii="Arial" w:hAnsi="Arial"/>
        </w:rPr>
        <w:lastRenderedPageBreak/>
        <w:t>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finalized.  The Institute makes final renewal reports available in its Albany office and at:</w:t>
      </w:r>
      <w:r w:rsidRPr="00A920E5">
        <w:t xml:space="preserve">  </w:t>
      </w:r>
      <w:hyperlink r:id="rId13" w:history="1">
        <w:r w:rsidRPr="00FE472F">
          <w:rPr>
            <w:rStyle w:val="Hyperlink"/>
            <w:rFonts w:ascii="Arial" w:hAnsi="Arial" w:cs="Arial"/>
          </w:rPr>
          <w:t>http://www.suny.edu/about/leadership/board-of-trustees/meetings/</w:t>
        </w:r>
        <w:r w:rsidRPr="00FE472F">
          <w:rPr>
            <w:rStyle w:val="Hyperlink"/>
            <w:rFonts w:ascii="Arial" w:hAnsi="Arial" w:cs="Arial"/>
          </w:rPr>
          <w:br/>
          <w:t>meetingNotices.cfm</w:t>
        </w:r>
      </w:hyperlink>
      <w:r w:rsidRPr="00A920E5">
        <w:rPr>
          <w:rFonts w:ascii="Arial" w:hAnsi="Arial"/>
        </w:rPr>
        <w:t>.  Copies of applications for charter renewal are on file in the Albany office of the Institute.</w:t>
      </w:r>
    </w:p>
    <w:p w14:paraId="70D91DAA" w14:textId="77777777" w:rsidR="00991CDF" w:rsidRPr="004E2D6F" w:rsidRDefault="00991CDF" w:rsidP="00991CDF">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Pr>
          <w:rFonts w:ascii="Arial" w:hAnsi="Arial" w:cs="Arial"/>
          <w:color w:val="000000"/>
        </w:rPr>
        <w:t>eport for Icahn Charter School 2</w:t>
      </w:r>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As a result of this review, the Institute recommends that the Education Corporation’s application for subsequent charter renewal be granted without conditions. If this resolution is approved, the Education Corporation’s charter will be renewed through July 31, 2026.</w:t>
      </w:r>
    </w:p>
    <w:p w14:paraId="54540967" w14:textId="77777777" w:rsidR="00991CDF" w:rsidRPr="004E2D6F" w:rsidRDefault="00991CDF" w:rsidP="00991CDF">
      <w:pPr>
        <w:pStyle w:val="NormalWeb"/>
        <w:ind w:firstLine="720"/>
        <w:rPr>
          <w:rFonts w:ascii="Arial" w:hAnsi="Arial" w:cs="Arial"/>
          <w:color w:val="000000"/>
        </w:rPr>
      </w:pPr>
      <w:r w:rsidRPr="676E83E6">
        <w:rPr>
          <w:rFonts w:ascii="Arial" w:hAnsi="Arial" w:cs="Arial"/>
          <w:color w:val="000000" w:themeColor="text1"/>
        </w:rPr>
        <w:t xml:space="preserve">For the education corporation listed above, the Institute properly notified the school district in which the education corporation is located regarding the receipt of an application for charter renewal. </w:t>
      </w:r>
      <w:r>
        <w:rPr>
          <w:rFonts w:ascii="Arial" w:hAnsi="Arial" w:cs="Arial"/>
          <w:color w:val="000000" w:themeColor="text1"/>
        </w:rPr>
        <w:t xml:space="preserve"> </w:t>
      </w:r>
      <w:r w:rsidRPr="676E83E6">
        <w:rPr>
          <w:rFonts w:ascii="Arial" w:hAnsi="Arial" w:cs="Arial"/>
          <w:color w:val="000000" w:themeColor="text1"/>
        </w:rPr>
        <w:t>As of December 18, 2020, the Institute received no comments.</w:t>
      </w:r>
    </w:p>
    <w:p w14:paraId="36F99DFE" w14:textId="77777777" w:rsidR="00991CDF" w:rsidRPr="0007555B" w:rsidRDefault="00991CDF" w:rsidP="00991CDF">
      <w:pPr>
        <w:pStyle w:val="BodyTextIndent"/>
        <w:tabs>
          <w:tab w:val="left" w:pos="720"/>
        </w:tabs>
        <w:ind w:left="0" w:firstLine="0"/>
        <w:rPr>
          <w:rFonts w:ascii="Arial" w:hAnsi="Arial"/>
          <w:szCs w:val="24"/>
        </w:rPr>
      </w:pPr>
      <w:r>
        <w:rPr>
          <w:rFonts w:ascii="Arial" w:hAnsi="Arial"/>
          <w:szCs w:val="24"/>
        </w:rPr>
        <w:t xml:space="preserve">  </w:t>
      </w:r>
    </w:p>
    <w:p w14:paraId="0DFAE634" w14:textId="1ABD98AC" w:rsidR="00A517B9" w:rsidRPr="0007555B" w:rsidRDefault="00A517B9" w:rsidP="00991CDF">
      <w:pPr>
        <w:pStyle w:val="Heading2"/>
        <w:jc w:val="center"/>
        <w:rPr>
          <w:rFonts w:ascii="Arial" w:hAnsi="Arial"/>
          <w:szCs w:val="24"/>
        </w:rPr>
      </w:pPr>
    </w:p>
    <w:sectPr w:rsidR="00A517B9" w:rsidRPr="0007555B" w:rsidSect="00A2361D">
      <w:headerReference w:type="default" r:id="rId14"/>
      <w:footerReference w:type="even" r:id="rId15"/>
      <w:footerReference w:type="default" r:id="rId16"/>
      <w:headerReference w:type="first" r:id="rId17"/>
      <w:footerReference w:type="first" r:id="rId18"/>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45B8" w14:textId="77777777" w:rsidR="005A439F" w:rsidRDefault="005A439F">
      <w:r>
        <w:separator/>
      </w:r>
    </w:p>
  </w:endnote>
  <w:endnote w:type="continuationSeparator" w:id="0">
    <w:p w14:paraId="226E4DCC" w14:textId="77777777" w:rsidR="005A439F" w:rsidRDefault="005A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3EEE11DC" w14:paraId="1613FDC8" w14:textId="77777777" w:rsidTr="3EEE11DC">
      <w:tc>
        <w:tcPr>
          <w:tcW w:w="2880" w:type="dxa"/>
        </w:tcPr>
        <w:p w14:paraId="4A1C300D" w14:textId="37925CD7" w:rsidR="3EEE11DC" w:rsidRDefault="3EEE11DC" w:rsidP="3EEE11DC">
          <w:pPr>
            <w:pStyle w:val="Header"/>
            <w:ind w:left="-115"/>
          </w:pPr>
        </w:p>
      </w:tc>
      <w:tc>
        <w:tcPr>
          <w:tcW w:w="2880" w:type="dxa"/>
        </w:tcPr>
        <w:p w14:paraId="7B179C0D" w14:textId="0266C59E" w:rsidR="3EEE11DC" w:rsidRDefault="3EEE11DC" w:rsidP="3EEE11DC">
          <w:pPr>
            <w:pStyle w:val="Header"/>
            <w:jc w:val="center"/>
          </w:pPr>
        </w:p>
      </w:tc>
      <w:tc>
        <w:tcPr>
          <w:tcW w:w="2880" w:type="dxa"/>
        </w:tcPr>
        <w:p w14:paraId="2C1F5AAB" w14:textId="53781FFA" w:rsidR="3EEE11DC" w:rsidRDefault="3EEE11DC" w:rsidP="3EEE11DC">
          <w:pPr>
            <w:pStyle w:val="Header"/>
            <w:ind w:right="-115"/>
            <w:jc w:val="right"/>
          </w:pPr>
        </w:p>
      </w:tc>
    </w:tr>
  </w:tbl>
  <w:p w14:paraId="30F0EC9F" w14:textId="1BCBB5F1" w:rsidR="3EEE11DC" w:rsidRDefault="3EEE11DC" w:rsidP="3EEE1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3EEE11DC" w14:paraId="55475B6A" w14:textId="77777777" w:rsidTr="3EEE11DC">
      <w:tc>
        <w:tcPr>
          <w:tcW w:w="2880" w:type="dxa"/>
        </w:tcPr>
        <w:p w14:paraId="68D931F7" w14:textId="2ED4A727" w:rsidR="3EEE11DC" w:rsidRDefault="3EEE11DC" w:rsidP="3EEE11DC">
          <w:pPr>
            <w:pStyle w:val="Header"/>
            <w:ind w:left="-115"/>
          </w:pPr>
        </w:p>
      </w:tc>
      <w:tc>
        <w:tcPr>
          <w:tcW w:w="2880" w:type="dxa"/>
        </w:tcPr>
        <w:p w14:paraId="1CFDEDB6" w14:textId="3741C50B" w:rsidR="3EEE11DC" w:rsidRDefault="3EEE11DC" w:rsidP="3EEE11DC">
          <w:pPr>
            <w:pStyle w:val="Header"/>
            <w:jc w:val="center"/>
          </w:pPr>
        </w:p>
      </w:tc>
      <w:tc>
        <w:tcPr>
          <w:tcW w:w="2880" w:type="dxa"/>
        </w:tcPr>
        <w:p w14:paraId="23477012" w14:textId="73ECEECF" w:rsidR="3EEE11DC" w:rsidRDefault="3EEE11DC" w:rsidP="3EEE11DC">
          <w:pPr>
            <w:pStyle w:val="Header"/>
            <w:ind w:right="-115"/>
            <w:jc w:val="right"/>
          </w:pPr>
        </w:p>
      </w:tc>
    </w:tr>
  </w:tbl>
  <w:p w14:paraId="46A4B22C" w14:textId="468CD0E7" w:rsidR="3EEE11DC" w:rsidRDefault="3EEE11DC" w:rsidP="3EEE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2DB9" w14:textId="77777777" w:rsidR="005A439F" w:rsidRDefault="005A439F">
      <w:r>
        <w:separator/>
      </w:r>
    </w:p>
  </w:footnote>
  <w:footnote w:type="continuationSeparator" w:id="0">
    <w:p w14:paraId="46233E27" w14:textId="77777777" w:rsidR="005A439F" w:rsidRDefault="005A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3C02" w14:textId="54910C66"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991CDF">
      <w:rPr>
        <w:rStyle w:val="PageNumber"/>
        <w:rFonts w:ascii="Arial" w:hAnsi="Arial" w:cs="Arial"/>
        <w:noProof/>
        <w:sz w:val="24"/>
        <w:szCs w:val="24"/>
      </w:rPr>
      <w:t>3</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5B1862">
      <w:rPr>
        <w:rStyle w:val="PageNumber"/>
        <w:rFonts w:ascii="Arial" w:hAnsi="Arial" w:cs="Arial"/>
        <w:sz w:val="24"/>
        <w:szCs w:val="24"/>
      </w:rPr>
      <w:t xml:space="preserve">December </w:t>
    </w:r>
    <w:r w:rsidR="00991CDF">
      <w:rPr>
        <w:rStyle w:val="PageNumber"/>
        <w:rFonts w:ascii="Arial" w:hAnsi="Arial" w:cs="Arial"/>
        <w:sz w:val="24"/>
        <w:szCs w:val="24"/>
      </w:rPr>
      <w:t>23</w:t>
    </w:r>
    <w:r w:rsidR="008E5ABE">
      <w:rPr>
        <w:rStyle w:val="PageNumber"/>
        <w:rFonts w:ascii="Arial" w:hAnsi="Arial" w:cs="Arial"/>
        <w:sz w:val="24"/>
        <w:szCs w:val="24"/>
      </w:rPr>
      <w:t>, 2020</w:t>
    </w:r>
  </w:p>
  <w:p w14:paraId="6D98A12B" w14:textId="77777777" w:rsidR="009F25DA" w:rsidRPr="0007555B" w:rsidRDefault="009F25DA" w:rsidP="0007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3EEE11DC" w14:paraId="0B556641" w14:textId="77777777" w:rsidTr="3EEE11DC">
      <w:tc>
        <w:tcPr>
          <w:tcW w:w="2880" w:type="dxa"/>
        </w:tcPr>
        <w:p w14:paraId="42CAD5A5" w14:textId="194A07A2" w:rsidR="3EEE11DC" w:rsidRDefault="3EEE11DC" w:rsidP="3EEE11DC">
          <w:pPr>
            <w:pStyle w:val="Header"/>
            <w:ind w:left="-115"/>
          </w:pPr>
        </w:p>
      </w:tc>
      <w:tc>
        <w:tcPr>
          <w:tcW w:w="2880" w:type="dxa"/>
        </w:tcPr>
        <w:p w14:paraId="4430F13F" w14:textId="5767126C" w:rsidR="3EEE11DC" w:rsidRDefault="3EEE11DC" w:rsidP="3EEE11DC">
          <w:pPr>
            <w:pStyle w:val="Header"/>
            <w:jc w:val="center"/>
          </w:pPr>
        </w:p>
      </w:tc>
      <w:tc>
        <w:tcPr>
          <w:tcW w:w="2880" w:type="dxa"/>
        </w:tcPr>
        <w:p w14:paraId="2CAD3BC8" w14:textId="1D62F5CE" w:rsidR="3EEE11DC" w:rsidRDefault="3EEE11DC" w:rsidP="3EEE11DC">
          <w:pPr>
            <w:pStyle w:val="Header"/>
            <w:ind w:right="-115"/>
            <w:jc w:val="right"/>
          </w:pPr>
        </w:p>
      </w:tc>
    </w:tr>
  </w:tbl>
  <w:p w14:paraId="27FCEF2D" w14:textId="4648EBFA" w:rsidR="3EEE11DC" w:rsidRDefault="3EEE11DC" w:rsidP="3EEE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1698"/>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54B370C"/>
    <w:rsid w:val="21597716"/>
    <w:rsid w:val="30321CF4"/>
    <w:rsid w:val="39EB9584"/>
    <w:rsid w:val="3EEE11DC"/>
    <w:rsid w:val="3F5BDF38"/>
    <w:rsid w:val="41272DBF"/>
    <w:rsid w:val="4B13E385"/>
    <w:rsid w:val="50F2A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semiHidden/>
    <w:unhideWhenUsed/>
    <w:rsid w:val="00991CDF"/>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95E3-08CD-45F9-9A64-F54C90091C48}">
  <ds:schemaRefs>
    <ds:schemaRef ds:uri="http://purl.org/dc/terms/"/>
    <ds:schemaRef ds:uri="a2c954e0-ebc8-427c-aa29-5769d45c15ae"/>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36867089-0e66-4887-8f12-d9d978369158"/>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3.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FA5E5-9CAE-48AF-84E6-DB377622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4709</Characters>
  <Application>Microsoft Office Word</Application>
  <DocSecurity>0</DocSecurity>
  <Lines>39</Lines>
  <Paragraphs>10</Paragraphs>
  <ScaleCrop>false</ScaleCrop>
  <Company>Purchase College</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Connell-Espinosa, Kathryn</cp:lastModifiedBy>
  <cp:revision>5</cp:revision>
  <cp:lastPrinted>2016-01-13T13:23:00Z</cp:lastPrinted>
  <dcterms:created xsi:type="dcterms:W3CDTF">2020-12-16T14:56:00Z</dcterms:created>
  <dcterms:modified xsi:type="dcterms:W3CDTF">2020-12-18T12:57:00Z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