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3DC42BCB">
            <wp:simplePos x="0" y="0"/>
            <wp:positionH relativeFrom="page">
              <wp:posOffset>187325</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 xml:space="preserve">Joseph W. </w:t>
      </w:r>
      <w:proofErr w:type="spellStart"/>
      <w:r>
        <w:rPr>
          <w:rFonts w:ascii="Arial" w:hAnsi="Arial"/>
          <w:b/>
          <w:sz w:val="24"/>
          <w:szCs w:val="24"/>
        </w:rPr>
        <w:t>Belluck</w:t>
      </w:r>
      <w:proofErr w:type="spellEnd"/>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0AB026F3"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F06030">
        <w:rPr>
          <w:rFonts w:ascii="Arial" w:hAnsi="Arial"/>
          <w:b/>
          <w:sz w:val="24"/>
        </w:rPr>
        <w:t>I</w:t>
      </w:r>
      <w:r w:rsidR="0060468C">
        <w:rPr>
          <w:rFonts w:ascii="Arial" w:hAnsi="Arial"/>
          <w:b/>
          <w:sz w:val="24"/>
        </w:rPr>
        <w:t xml:space="preserve">cahn </w:t>
      </w:r>
      <w:r w:rsidR="006B7384">
        <w:rPr>
          <w:rFonts w:ascii="Arial" w:hAnsi="Arial"/>
          <w:b/>
          <w:sz w:val="24"/>
        </w:rPr>
        <w:t>Charter School</w:t>
      </w:r>
      <w:r w:rsidR="002307B5">
        <w:rPr>
          <w:rFonts w:ascii="Arial" w:hAnsi="Arial"/>
          <w:b/>
          <w:sz w:val="24"/>
        </w:rPr>
        <w:t xml:space="preserve"> 1</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1949DC35" w:rsidR="005D4BAF" w:rsidRDefault="005D4BAF" w:rsidP="005D4BAF">
      <w:pPr>
        <w:ind w:firstLine="720"/>
        <w:rPr>
          <w:rFonts w:ascii="Arial" w:hAnsi="Arial"/>
          <w:sz w:val="24"/>
          <w:szCs w:val="24"/>
        </w:rPr>
      </w:pPr>
      <w:r w:rsidRPr="0007555B">
        <w:rPr>
          <w:rFonts w:ascii="Arial" w:hAnsi="Arial"/>
          <w:sz w:val="24"/>
          <w:szCs w:val="24"/>
        </w:rPr>
        <w:t>The proposed resolution</w:t>
      </w:r>
      <w:r w:rsidR="00900295">
        <w:rPr>
          <w:rFonts w:ascii="Arial" w:hAnsi="Arial"/>
          <w:sz w:val="24"/>
          <w:szCs w:val="24"/>
        </w:rPr>
        <w:t xml:space="preserve">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without conditions </w:t>
      </w:r>
      <w:r w:rsidR="00900295">
        <w:rPr>
          <w:rFonts w:ascii="Arial" w:hAnsi="Arial"/>
          <w:sz w:val="24"/>
          <w:szCs w:val="24"/>
        </w:rPr>
        <w:t xml:space="preserve">for </w:t>
      </w:r>
      <w:r w:rsidR="002307B5">
        <w:rPr>
          <w:rFonts w:ascii="Arial" w:hAnsi="Arial"/>
          <w:sz w:val="24"/>
          <w:szCs w:val="24"/>
        </w:rPr>
        <w:t>Icahn</w:t>
      </w:r>
      <w:r w:rsidR="00EF5CDE">
        <w:rPr>
          <w:rFonts w:ascii="Arial" w:hAnsi="Arial"/>
          <w:sz w:val="24"/>
          <w:szCs w:val="24"/>
        </w:rPr>
        <w:t xml:space="preserve"> </w:t>
      </w:r>
      <w:r w:rsidR="00900295">
        <w:rPr>
          <w:rFonts w:ascii="Arial" w:hAnsi="Arial"/>
          <w:sz w:val="24"/>
          <w:szCs w:val="24"/>
        </w:rPr>
        <w:t>Charter School</w:t>
      </w:r>
      <w:r w:rsidR="002307B5">
        <w:rPr>
          <w:rFonts w:ascii="Arial" w:hAnsi="Arial"/>
          <w:sz w:val="24"/>
          <w:szCs w:val="24"/>
        </w:rPr>
        <w:t xml:space="preserve"> 1</w:t>
      </w:r>
      <w:r w:rsidR="00900295">
        <w:rPr>
          <w:rFonts w:ascii="Arial" w:hAnsi="Arial"/>
          <w:sz w:val="24"/>
          <w:szCs w:val="24"/>
        </w:rPr>
        <w:t xml:space="preserve"> </w:t>
      </w:r>
      <w:r w:rsidR="00160487">
        <w:rPr>
          <w:rFonts w:ascii="Arial" w:hAnsi="Arial"/>
          <w:sz w:val="24"/>
          <w:szCs w:val="24"/>
        </w:rPr>
        <w:t xml:space="preserve">pursuant to New York Education Law § 2851(4).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4960DEBE"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6C484C">
        <w:rPr>
          <w:rFonts w:ascii="Arial" w:hAnsi="Arial"/>
        </w:rPr>
        <w:t>I</w:t>
      </w:r>
      <w:r w:rsidR="002307B5">
        <w:rPr>
          <w:rFonts w:ascii="Arial" w:hAnsi="Arial"/>
        </w:rPr>
        <w:t xml:space="preserve">cahn </w:t>
      </w:r>
      <w:r>
        <w:rPr>
          <w:rFonts w:ascii="Arial" w:hAnsi="Arial"/>
        </w:rPr>
        <w:t>Charter</w:t>
      </w:r>
      <w:r w:rsidR="006C484C">
        <w:rPr>
          <w:rFonts w:ascii="Arial" w:hAnsi="Arial"/>
        </w:rPr>
        <w:t xml:space="preserve"> </w:t>
      </w:r>
      <w:r>
        <w:rPr>
          <w:rFonts w:ascii="Arial" w:hAnsi="Arial"/>
        </w:rPr>
        <w:t>School</w:t>
      </w:r>
      <w:r w:rsidR="002307B5">
        <w:rPr>
          <w:rFonts w:ascii="Arial" w:hAnsi="Arial"/>
        </w:rPr>
        <w:t xml:space="preserve"> 1</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33DF98E5" w14:textId="13C3A0B8" w:rsidR="00696BE8" w:rsidRPr="00AC4C48"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 for a full term </w:t>
      </w:r>
      <w:r w:rsidR="00E53ACA">
        <w:rPr>
          <w:rFonts w:ascii="Arial" w:hAnsi="Arial"/>
          <w:sz w:val="24"/>
          <w:szCs w:val="24"/>
        </w:rPr>
        <w:t xml:space="preserve">of five years </w:t>
      </w:r>
      <w:r w:rsidRPr="00AC4C48">
        <w:rPr>
          <w:rFonts w:ascii="Arial" w:hAnsi="Arial"/>
          <w:sz w:val="24"/>
          <w:szCs w:val="24"/>
        </w:rPr>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20</w:t>
      </w:r>
      <w:r w:rsidR="003316ED">
        <w:rPr>
          <w:rFonts w:ascii="Arial" w:hAnsi="Arial"/>
          <w:sz w:val="24"/>
          <w:szCs w:val="24"/>
        </w:rPr>
        <w:t>3</w:t>
      </w:r>
      <w:r w:rsidR="00F83B69">
        <w:rPr>
          <w:rFonts w:ascii="Arial" w:hAnsi="Arial"/>
          <w:sz w:val="24"/>
          <w:szCs w:val="24"/>
        </w:rPr>
        <w:t>1</w:t>
      </w:r>
      <w:r w:rsidR="00904A0D" w:rsidRPr="00AC4C48">
        <w:rPr>
          <w:rFonts w:ascii="Arial" w:hAnsi="Arial"/>
          <w:sz w:val="24"/>
          <w:szCs w:val="24"/>
        </w:rPr>
        <w:t xml:space="preserve">; </w:t>
      </w:r>
      <w:proofErr w:type="gramStart"/>
      <w:r w:rsidR="00904A0D" w:rsidRPr="00AC4C48">
        <w:rPr>
          <w:rFonts w:ascii="Arial" w:hAnsi="Arial"/>
          <w:sz w:val="24"/>
          <w:szCs w:val="24"/>
        </w:rPr>
        <w:t>and,</w:t>
      </w:r>
      <w:proofErr w:type="gramEnd"/>
      <w:r w:rsidR="00904A0D" w:rsidRPr="00AC4C48">
        <w:rPr>
          <w:rFonts w:ascii="Arial" w:hAnsi="Arial"/>
          <w:sz w:val="24"/>
          <w:szCs w:val="24"/>
        </w:rPr>
        <w:t xml:space="preserve"> be it further</w:t>
      </w:r>
      <w:r w:rsidR="00696BE8" w:rsidRPr="00AC4C48">
        <w:rPr>
          <w:rFonts w:ascii="Arial" w:hAnsi="Arial"/>
          <w:sz w:val="24"/>
          <w:szCs w:val="24"/>
        </w:rPr>
        <w:br w:type="page"/>
      </w:r>
    </w:p>
    <w:p w14:paraId="5F064418" w14:textId="77777777" w:rsidR="0053570A" w:rsidRDefault="0053570A" w:rsidP="0053570A">
      <w:pPr>
        <w:pStyle w:val="BodyTextIndent2"/>
        <w:widowControl w:val="0"/>
        <w:ind w:right="720"/>
        <w:jc w:val="both"/>
        <w:rPr>
          <w:rFonts w:ascii="Arial" w:hAnsi="Arial"/>
          <w:u w:val="single"/>
        </w:rPr>
      </w:pPr>
    </w:p>
    <w:p w14:paraId="5C93C62D" w14:textId="77777777" w:rsidR="0053570A" w:rsidRDefault="0053570A" w:rsidP="0053570A">
      <w:pPr>
        <w:pStyle w:val="BodyTextIndent2"/>
        <w:widowControl w:val="0"/>
        <w:ind w:right="720"/>
        <w:jc w:val="both"/>
        <w:rPr>
          <w:rFonts w:ascii="Arial" w:hAnsi="Arial"/>
        </w:rPr>
      </w:pPr>
    </w:p>
    <w:p w14:paraId="55A4B624" w14:textId="68792873" w:rsidR="00B3373D" w:rsidRDefault="00B3373D" w:rsidP="00B3373D">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w:t>
      </w:r>
      <w:r>
        <w:rPr>
          <w:rFonts w:ascii="Arial" w:hAnsi="Arial" w:cs="Arial"/>
        </w:rPr>
        <w:t>t, upon a review of the Education Corporation’s application for renewal of</w:t>
      </w:r>
      <w:r w:rsidR="0037264B">
        <w:rPr>
          <w:rFonts w:ascii="Arial" w:hAnsi="Arial" w:cs="Arial"/>
        </w:rPr>
        <w:t xml:space="preserve"> its charter and its</w:t>
      </w:r>
      <w:r>
        <w:rPr>
          <w:rFonts w:ascii="Arial" w:hAnsi="Arial" w:cs="Arial"/>
        </w:rPr>
        <w:t xml:space="preserve"> authority to operate </w:t>
      </w:r>
      <w:r w:rsidR="003C3BD1">
        <w:rPr>
          <w:rFonts w:ascii="Arial" w:hAnsi="Arial" w:cs="Arial"/>
        </w:rPr>
        <w:t>its s</w:t>
      </w:r>
      <w:r>
        <w:rPr>
          <w:rFonts w:ascii="Arial" w:hAnsi="Arial" w:cs="Arial"/>
        </w:rPr>
        <w:t xml:space="preserve">chool, the Committee finds that the Education Corporation has sufficiently demonstrated that renewal should be granted based on the criteria laid out in Education Law § </w:t>
      </w:r>
      <w:r w:rsidRPr="00E9412F">
        <w:rPr>
          <w:rFonts w:ascii="Arial" w:hAnsi="Arial" w:cs="Arial"/>
        </w:rPr>
        <w:t>285</w:t>
      </w:r>
      <w:r>
        <w:rPr>
          <w:rFonts w:ascii="Arial" w:hAnsi="Arial" w:cs="Arial"/>
        </w:rPr>
        <w:t>2</w:t>
      </w:r>
      <w:r w:rsidRPr="00E9412F">
        <w:rPr>
          <w:rFonts w:ascii="Arial" w:hAnsi="Arial" w:cs="Arial"/>
        </w:rPr>
        <w:t xml:space="preserve">(2); </w:t>
      </w:r>
      <w:proofErr w:type="gramStart"/>
      <w:r w:rsidRPr="00E9412F">
        <w:rPr>
          <w:rFonts w:ascii="Arial" w:hAnsi="Arial" w:cs="Arial"/>
        </w:rPr>
        <w:t>and</w:t>
      </w:r>
      <w:r>
        <w:rPr>
          <w:rFonts w:ascii="Arial" w:hAnsi="Arial" w:cs="Arial"/>
        </w:rPr>
        <w:t>,</w:t>
      </w:r>
      <w:proofErr w:type="gramEnd"/>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542F0380" w:rsidR="001D6D9E" w:rsidRPr="001D6D9E" w:rsidRDefault="00A517B9" w:rsidP="001D6D9E">
      <w:pPr>
        <w:pStyle w:val="NormalWeb"/>
        <w:rPr>
          <w:rFonts w:ascii="Arial" w:hAnsi="Arial" w:cs="Arial"/>
          <w:color w:val="000000"/>
        </w:rPr>
      </w:pPr>
      <w:r w:rsidRPr="00A920E5">
        <w:rPr>
          <w:rFonts w:ascii="Arial" w:hAnsi="Arial"/>
        </w:rPr>
        <w:lastRenderedPageBreak/>
        <w:tab/>
      </w:r>
      <w:r w:rsidR="001D6D9E" w:rsidRPr="001D6D9E">
        <w:rPr>
          <w:rFonts w:ascii="Arial" w:hAnsi="Arial" w:cs="Arial"/>
          <w:color w:val="000000"/>
        </w:rPr>
        <w:t xml:space="preserve">As set forth in the Institute’s Renewal Report for </w:t>
      </w:r>
      <w:r w:rsidR="00805841">
        <w:rPr>
          <w:rFonts w:ascii="Arial" w:hAnsi="Arial" w:cs="Arial"/>
          <w:color w:val="000000"/>
        </w:rPr>
        <w:t>Icahn</w:t>
      </w:r>
      <w:r w:rsidR="004C115E">
        <w:rPr>
          <w:rFonts w:ascii="Arial" w:hAnsi="Arial" w:cs="Arial"/>
          <w:color w:val="000000"/>
        </w:rPr>
        <w:t xml:space="preserve"> </w:t>
      </w:r>
      <w:r w:rsidR="001D6D9E" w:rsidRPr="001D6D9E">
        <w:rPr>
          <w:rFonts w:ascii="Arial" w:hAnsi="Arial" w:cs="Arial"/>
          <w:color w:val="000000"/>
        </w:rPr>
        <w:t>Charter School</w:t>
      </w:r>
      <w:r w:rsidR="00805841">
        <w:rPr>
          <w:rFonts w:ascii="Arial" w:hAnsi="Arial" w:cs="Arial"/>
          <w:color w:val="000000"/>
        </w:rPr>
        <w:t xml:space="preserve"> 1</w:t>
      </w:r>
      <w:r w:rsidR="001D6D9E" w:rsidRPr="001D6D9E">
        <w:rPr>
          <w:rFonts w:ascii="Arial" w:hAnsi="Arial" w:cs="Arial"/>
          <w:color w:val="000000"/>
        </w:rPr>
        <w:t xml:space="preserve">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without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F1E1" w14:textId="77777777" w:rsidR="003B5863" w:rsidRDefault="003B5863">
      <w:r>
        <w:separator/>
      </w:r>
    </w:p>
  </w:endnote>
  <w:endnote w:type="continuationSeparator" w:id="0">
    <w:p w14:paraId="7968D8F6" w14:textId="77777777" w:rsidR="003B5863" w:rsidRDefault="003B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0233" w14:textId="77777777" w:rsidR="003B5863" w:rsidRDefault="003B5863">
      <w:r>
        <w:separator/>
      </w:r>
    </w:p>
  </w:footnote>
  <w:footnote w:type="continuationSeparator" w:id="0">
    <w:p w14:paraId="320DDF52" w14:textId="77777777" w:rsidR="003B5863" w:rsidRDefault="003B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3257"/>
    <w:rsid w:val="00074836"/>
    <w:rsid w:val="0007555B"/>
    <w:rsid w:val="00076641"/>
    <w:rsid w:val="00081AE1"/>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A6C"/>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E7F"/>
    <w:rsid w:val="0032189F"/>
    <w:rsid w:val="00321ED6"/>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08C9"/>
    <w:rsid w:val="00366500"/>
    <w:rsid w:val="003668D4"/>
    <w:rsid w:val="00370929"/>
    <w:rsid w:val="0037264B"/>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A7233"/>
    <w:rsid w:val="003B111C"/>
    <w:rsid w:val="003B57B9"/>
    <w:rsid w:val="003B5863"/>
    <w:rsid w:val="003B59F8"/>
    <w:rsid w:val="003B5BF3"/>
    <w:rsid w:val="003C3BD1"/>
    <w:rsid w:val="003C4D4B"/>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249E"/>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115E"/>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F2FB5"/>
    <w:rsid w:val="004F414F"/>
    <w:rsid w:val="004F5A4E"/>
    <w:rsid w:val="005013E1"/>
    <w:rsid w:val="00504163"/>
    <w:rsid w:val="00506341"/>
    <w:rsid w:val="00506972"/>
    <w:rsid w:val="00506C7B"/>
    <w:rsid w:val="005116A0"/>
    <w:rsid w:val="00513512"/>
    <w:rsid w:val="005137F9"/>
    <w:rsid w:val="005143FC"/>
    <w:rsid w:val="0051443D"/>
    <w:rsid w:val="00516277"/>
    <w:rsid w:val="00517A56"/>
    <w:rsid w:val="00520BB2"/>
    <w:rsid w:val="00520BF1"/>
    <w:rsid w:val="00522A52"/>
    <w:rsid w:val="00523DBB"/>
    <w:rsid w:val="00526BED"/>
    <w:rsid w:val="005349D6"/>
    <w:rsid w:val="0053570A"/>
    <w:rsid w:val="0053578F"/>
    <w:rsid w:val="00536FC9"/>
    <w:rsid w:val="00536FD6"/>
    <w:rsid w:val="00537DAB"/>
    <w:rsid w:val="00537F01"/>
    <w:rsid w:val="005444A4"/>
    <w:rsid w:val="005445D8"/>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70A4"/>
    <w:rsid w:val="005F75B8"/>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2230"/>
    <w:rsid w:val="00E64E35"/>
    <w:rsid w:val="00E67730"/>
    <w:rsid w:val="00E67E7B"/>
    <w:rsid w:val="00E7314A"/>
    <w:rsid w:val="00E738F9"/>
    <w:rsid w:val="00E74C7A"/>
    <w:rsid w:val="00E772D1"/>
    <w:rsid w:val="00E84AC7"/>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10684"/>
    <w:rsid w:val="00F119BC"/>
    <w:rsid w:val="00F1200C"/>
    <w:rsid w:val="00F1206D"/>
    <w:rsid w:val="00F144A3"/>
    <w:rsid w:val="00F21912"/>
    <w:rsid w:val="00F25EE1"/>
    <w:rsid w:val="00F318B6"/>
    <w:rsid w:val="00F32F98"/>
    <w:rsid w:val="00F40FD4"/>
    <w:rsid w:val="00F42C52"/>
    <w:rsid w:val="00F532FF"/>
    <w:rsid w:val="00F533FE"/>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5B1"/>
    <w:rsid w:val="00FE15A6"/>
    <w:rsid w:val="00FE344A"/>
    <w:rsid w:val="00FE5A22"/>
    <w:rsid w:val="00FE60CC"/>
    <w:rsid w:val="00FE6ABC"/>
    <w:rsid w:val="00FE7FAA"/>
    <w:rsid w:val="00FF0AC8"/>
    <w:rsid w:val="00FF1C06"/>
    <w:rsid w:val="00FF6E0C"/>
    <w:rsid w:val="00FF7694"/>
    <w:rsid w:val="25DB3FFD"/>
    <w:rsid w:val="293F1BA2"/>
    <w:rsid w:val="428ECB02"/>
    <w:rsid w:val="4326B50C"/>
    <w:rsid w:val="437506B4"/>
    <w:rsid w:val="4B6CB7EF"/>
    <w:rsid w:val="5489AB0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A8A76-B5C7-4E0E-86E5-BEB51BBEC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36867089-0e66-4887-8f12-d9d978369158"/>
    <ds:schemaRef ds:uri="a2c954e0-ebc8-427c-aa29-5769d45c15ae"/>
    <ds:schemaRef ds:uri="http://schemas.microsoft.com/sharepoint/v3"/>
  </ds:schemaRefs>
</ds:datastoreItem>
</file>

<file path=customXml/itemProps3.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4.xml><?xml version="1.0" encoding="utf-8"?>
<ds:datastoreItem xmlns:ds="http://schemas.openxmlformats.org/officeDocument/2006/customXml" ds:itemID="{CDAE33B5-A179-4DBB-8C3B-A415BD06F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695</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42</cp:revision>
  <cp:lastPrinted>2023-11-27T14:17:00Z</cp:lastPrinted>
  <dcterms:created xsi:type="dcterms:W3CDTF">2024-01-14T14:11:00Z</dcterms:created>
  <dcterms:modified xsi:type="dcterms:W3CDTF">2026-01-07T20:08:00Z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