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18836" w14:textId="77777777" w:rsidR="00ED31BF" w:rsidRDefault="00ED31BF" w:rsidP="00ED31BF">
      <w:pPr>
        <w:pStyle w:val="NormalWeb"/>
        <w:shd w:val="clear" w:color="auto" w:fill="FFFFFF"/>
        <w:spacing w:before="0" w:beforeAutospacing="0" w:after="300" w:afterAutospacing="0"/>
        <w:rPr>
          <w:rFonts w:ascii="Verdana" w:hAnsi="Verdana"/>
          <w:color w:val="141414"/>
          <w:sz w:val="25"/>
          <w:szCs w:val="25"/>
        </w:rPr>
      </w:pPr>
      <w:r>
        <w:rPr>
          <w:rFonts w:ascii="Verdana" w:hAnsi="Verdana"/>
          <w:color w:val="141414"/>
          <w:sz w:val="25"/>
          <w:szCs w:val="25"/>
        </w:rPr>
        <w:t>March 20, 2020</w:t>
      </w:r>
    </w:p>
    <w:p w14:paraId="04236D64" w14:textId="77777777" w:rsidR="00ED31BF" w:rsidRDefault="00ED31BF" w:rsidP="00ED31BF">
      <w:pPr>
        <w:pStyle w:val="NormalWeb"/>
        <w:shd w:val="clear" w:color="auto" w:fill="FFFFFF"/>
        <w:spacing w:before="0" w:beforeAutospacing="0" w:after="300" w:afterAutospacing="0"/>
        <w:rPr>
          <w:rFonts w:ascii="Verdana" w:hAnsi="Verdana"/>
          <w:color w:val="141414"/>
          <w:sz w:val="25"/>
          <w:szCs w:val="25"/>
        </w:rPr>
      </w:pPr>
      <w:bookmarkStart w:id="0" w:name="_GoBack"/>
      <w:bookmarkEnd w:id="0"/>
      <w:r>
        <w:rPr>
          <w:rFonts w:ascii="Verdana" w:hAnsi="Verdana"/>
          <w:color w:val="141414"/>
          <w:sz w:val="25"/>
          <w:szCs w:val="25"/>
        </w:rPr>
        <w:t>The following has been issued by NYSED:</w:t>
      </w:r>
    </w:p>
    <w:p w14:paraId="5E284CC6" w14:textId="77777777" w:rsidR="00ED31BF" w:rsidRDefault="00ED31BF" w:rsidP="00ED31BF">
      <w:pPr>
        <w:pStyle w:val="NormalWeb"/>
        <w:shd w:val="clear" w:color="auto" w:fill="FFFFFF"/>
        <w:spacing w:before="0" w:beforeAutospacing="0" w:after="300" w:afterAutospacing="0"/>
        <w:rPr>
          <w:rFonts w:ascii="Verdana" w:hAnsi="Verdana"/>
          <w:color w:val="141414"/>
          <w:sz w:val="25"/>
          <w:szCs w:val="25"/>
        </w:rPr>
      </w:pPr>
      <w:r>
        <w:rPr>
          <w:rFonts w:ascii="Verdana" w:hAnsi="Verdana"/>
          <w:color w:val="141414"/>
          <w:sz w:val="25"/>
          <w:szCs w:val="25"/>
        </w:rPr>
        <w:t>The Governor’s Office has clarified the intent of Executive Order 202.4 issued on March 16, 2020 – the waiver of 180 day requirements applies to school closures during the period of March 18, 2020 through March 31, 2020.  Please see the revised guidance below.</w:t>
      </w:r>
    </w:p>
    <w:p w14:paraId="4B1631A7" w14:textId="77777777" w:rsidR="00ED31BF" w:rsidRDefault="00ED31BF" w:rsidP="00ED31BF">
      <w:pPr>
        <w:pStyle w:val="NormalWeb"/>
        <w:shd w:val="clear" w:color="auto" w:fill="FFFFFF"/>
        <w:spacing w:before="0" w:beforeAutospacing="0" w:after="300" w:afterAutospacing="0"/>
        <w:rPr>
          <w:rFonts w:ascii="Verdana" w:hAnsi="Verdana"/>
          <w:color w:val="141414"/>
          <w:sz w:val="25"/>
          <w:szCs w:val="25"/>
        </w:rPr>
      </w:pPr>
      <w:r>
        <w:rPr>
          <w:rStyle w:val="Strong"/>
          <w:rFonts w:ascii="Verdana" w:hAnsi="Verdana"/>
          <w:color w:val="141414"/>
          <w:sz w:val="25"/>
          <w:szCs w:val="25"/>
          <w:u w:val="single"/>
        </w:rPr>
        <w:t>Updated 180-Day Requirements</w:t>
      </w:r>
    </w:p>
    <w:p w14:paraId="2D7BB8D3" w14:textId="77777777" w:rsidR="00ED31BF" w:rsidRDefault="00ED31BF" w:rsidP="00ED31BF">
      <w:pPr>
        <w:pStyle w:val="NormalWeb"/>
        <w:shd w:val="clear" w:color="auto" w:fill="FFFFFF"/>
        <w:spacing w:before="0" w:beforeAutospacing="0" w:after="300" w:afterAutospacing="0"/>
        <w:rPr>
          <w:rFonts w:ascii="Verdana" w:hAnsi="Verdana"/>
          <w:color w:val="141414"/>
          <w:sz w:val="25"/>
          <w:szCs w:val="25"/>
        </w:rPr>
      </w:pPr>
      <w:r>
        <w:rPr>
          <w:rFonts w:ascii="Verdana" w:hAnsi="Verdana"/>
          <w:color w:val="141414"/>
          <w:sz w:val="25"/>
          <w:szCs w:val="25"/>
        </w:rPr>
        <w:t>Pursuant to Executive Order 202.4 issued on March 16, 2020, any closure during the period of March 18, 2020 through March 31, 2020 of a public school district (including Special Act School Districts) or charter school will satisfy the requirements for a waiver of the usually required reduction in monies payable to public school districts and charter schools under Education Law section 3604. Such waiver shall not be granted if such closure extends beyond March 31, 2020, unless otherwise directed by the Governor.</w:t>
      </w:r>
    </w:p>
    <w:p w14:paraId="7E6E325E" w14:textId="77777777" w:rsidR="00ED31BF" w:rsidRDefault="00ED31BF" w:rsidP="00ED31BF">
      <w:pPr>
        <w:pStyle w:val="NormalWeb"/>
        <w:shd w:val="clear" w:color="auto" w:fill="FFFFFF"/>
        <w:spacing w:before="0" w:beforeAutospacing="0" w:after="300" w:afterAutospacing="0"/>
        <w:rPr>
          <w:rFonts w:ascii="Verdana" w:hAnsi="Verdana"/>
          <w:color w:val="141414"/>
          <w:sz w:val="25"/>
          <w:szCs w:val="25"/>
        </w:rPr>
      </w:pPr>
      <w:r>
        <w:rPr>
          <w:rFonts w:ascii="Verdana" w:hAnsi="Verdana"/>
          <w:color w:val="141414"/>
          <w:sz w:val="25"/>
          <w:szCs w:val="25"/>
        </w:rPr>
        <w:t>The requirement under Commissioner’s Regulations 200.7(b)(5) and 200.20(a)(6) to operate for not less than 180 days during the 10 month school year shall not apply to any closure during the period of March 18, 2020 through March 31, 2020 of a nonpublic school with an approved special education program subject to articles 81 and/or 89 of the education law, state supported school pursuant to article 85 of the education law, or approved preschool Special Class and Special Class in an Integrated Setting program pursuant to section 4410 of the education law.</w:t>
      </w:r>
    </w:p>
    <w:p w14:paraId="648F376F" w14:textId="77777777" w:rsidR="00E56E26" w:rsidRDefault="00E56E26"/>
    <w:sectPr w:rsidR="00E56E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1BF"/>
    <w:rsid w:val="00E56E26"/>
    <w:rsid w:val="00ED3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FC4F9"/>
  <w15:chartTrackingRefBased/>
  <w15:docId w15:val="{F1858D19-0F47-4D40-805D-91447BD8D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31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31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82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45A3CFB6174C468257CCB5F123250E" ma:contentTypeVersion="13" ma:contentTypeDescription="Create a new document." ma:contentTypeScope="" ma:versionID="e870fdd4f68a5bf3ec0a585e5e0d2ec5">
  <xsd:schema xmlns:xsd="http://www.w3.org/2001/XMLSchema" xmlns:xs="http://www.w3.org/2001/XMLSchema" xmlns:p="http://schemas.microsoft.com/office/2006/metadata/properties" xmlns:ns3="a930ae90-4508-47ba-8f2f-356c36134431" xmlns:ns4="0f8288d0-2f3b-40c7-96ff-7a07ba4f8942" targetNamespace="http://schemas.microsoft.com/office/2006/metadata/properties" ma:root="true" ma:fieldsID="41e148dde02e1327b59c6a559f51411f" ns3:_="" ns4:_="">
    <xsd:import namespace="a930ae90-4508-47ba-8f2f-356c36134431"/>
    <xsd:import namespace="0f8288d0-2f3b-40c7-96ff-7a07ba4f89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0ae90-4508-47ba-8f2f-356c36134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8288d0-2f3b-40c7-96ff-7a07ba4f89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5113BA-0AC3-4A7F-9E0D-BD755FAA0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0ae90-4508-47ba-8f2f-356c36134431"/>
    <ds:schemaRef ds:uri="0f8288d0-2f3b-40c7-96ff-7a07ba4f8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5C01B3-EF8E-4E21-BF55-DB37B4C1301A}">
  <ds:schemaRefs>
    <ds:schemaRef ds:uri="http://schemas.microsoft.com/sharepoint/v3/contenttype/forms"/>
  </ds:schemaRefs>
</ds:datastoreItem>
</file>

<file path=customXml/itemProps3.xml><?xml version="1.0" encoding="utf-8"?>
<ds:datastoreItem xmlns:ds="http://schemas.openxmlformats.org/officeDocument/2006/customXml" ds:itemID="{F88BC005-21DA-4CA4-99FE-9CED7573F986}">
  <ds:schemaRefs>
    <ds:schemaRef ds:uri="http://purl.org/dc/elements/1.1/"/>
    <ds:schemaRef ds:uri="http://schemas.microsoft.com/office/2006/metadata/properties"/>
    <ds:schemaRef ds:uri="http://purl.org/dc/terms/"/>
    <ds:schemaRef ds:uri="http://schemas.openxmlformats.org/package/2006/metadata/core-properties"/>
    <ds:schemaRef ds:uri="0f8288d0-2f3b-40c7-96ff-7a07ba4f8942"/>
    <ds:schemaRef ds:uri="http://schemas.microsoft.com/office/2006/documentManagement/types"/>
    <ds:schemaRef ds:uri="http://schemas.microsoft.com/office/infopath/2007/PartnerControls"/>
    <ds:schemaRef ds:uri="a930ae90-4508-47ba-8f2f-356c3613443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SUNY</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Lesczinski, Michael</dc:creator>
  <cp:keywords/>
  <dc:description/>
  <cp:lastModifiedBy>Lesczinski, Michael</cp:lastModifiedBy>
  <cp:revision>1</cp:revision>
  <dcterms:created xsi:type="dcterms:W3CDTF">2020-03-26T20:14:00Z</dcterms:created>
  <dcterms:modified xsi:type="dcterms:W3CDTF">2020-03-26T20:15:00Z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0x0101005645A3CFB6174C468257CCB5F123250E</vt:lpwstr>
  </property>
</Properties>
</file>